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temnamrea5poudarek2"/>
        <w:tblpPr w:leftFromText="141" w:rightFromText="141" w:horzAnchor="margin" w:tblpY="-810"/>
        <w:tblW w:w="13605" w:type="dxa"/>
        <w:tblInd w:w="0" w:type="dxa"/>
        <w:tblBorders>
          <w:top w:val="thinThickMediumGap" w:sz="24" w:space="0" w:color="BF8F00" w:themeColor="accent4" w:themeShade="BF"/>
          <w:left w:val="thinThickMediumGap" w:sz="24" w:space="0" w:color="BF8F00" w:themeColor="accent4" w:themeShade="BF"/>
          <w:bottom w:val="thinThickMediumGap" w:sz="24" w:space="0" w:color="BF8F00" w:themeColor="accent4" w:themeShade="BF"/>
          <w:right w:val="thinThickMediumGap" w:sz="24" w:space="0" w:color="BF8F00" w:themeColor="accent4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643"/>
        <w:gridCol w:w="2643"/>
        <w:gridCol w:w="2245"/>
        <w:gridCol w:w="2246"/>
        <w:gridCol w:w="2380"/>
      </w:tblGrid>
      <w:tr w:rsidR="00A30B15" w:rsidTr="00EE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thinThickMediumGap" w:sz="24" w:space="0" w:color="BF8F00" w:themeColor="accent4" w:themeShade="BF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rPr>
                <w:color w:val="FFFF00"/>
                <w:sz w:val="24"/>
                <w:szCs w:val="24"/>
              </w:rPr>
            </w:pPr>
            <w:bookmarkStart w:id="0" w:name="_GoBack"/>
            <w:bookmarkEnd w:id="0"/>
          </w:p>
          <w:p w:rsidR="00A30B15" w:rsidRDefault="00A30B15" w:rsidP="0061311C">
            <w:pPr>
              <w:spacing w:line="240" w:lineRule="auto"/>
              <w:jc w:val="center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URA</w:t>
            </w:r>
          </w:p>
        </w:tc>
        <w:tc>
          <w:tcPr>
            <w:tcW w:w="2643" w:type="dxa"/>
            <w:tcBorders>
              <w:top w:val="thinThickMediumGap" w:sz="24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</w:p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PONEDELJEK</w:t>
            </w:r>
          </w:p>
        </w:tc>
        <w:tc>
          <w:tcPr>
            <w:tcW w:w="2643" w:type="dxa"/>
            <w:tcBorders>
              <w:top w:val="thinThickMediumGap" w:sz="24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</w:p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TOREK</w:t>
            </w:r>
          </w:p>
        </w:tc>
        <w:tc>
          <w:tcPr>
            <w:tcW w:w="2245" w:type="dxa"/>
            <w:tcBorders>
              <w:top w:val="thinThickMediumGap" w:sz="24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</w:p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SREDA</w:t>
            </w:r>
          </w:p>
        </w:tc>
        <w:tc>
          <w:tcPr>
            <w:tcW w:w="2246" w:type="dxa"/>
            <w:tcBorders>
              <w:top w:val="thinThickMediumGap" w:sz="24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</w:p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ČETRTEK</w:t>
            </w:r>
          </w:p>
        </w:tc>
        <w:tc>
          <w:tcPr>
            <w:tcW w:w="2380" w:type="dxa"/>
            <w:tcBorders>
              <w:top w:val="thinThickMediumGap" w:sz="24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</w:p>
          <w:p w:rsidR="00A30B15" w:rsidRDefault="00A30B15" w:rsidP="0061311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PETEK</w:t>
            </w:r>
          </w:p>
        </w:tc>
      </w:tr>
      <w:tr w:rsidR="00A30B15" w:rsidTr="00EE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Predura</w:t>
            </w:r>
          </w:p>
          <w:p w:rsidR="00A30B15" w:rsidRDefault="00A30B15" w:rsidP="0061311C">
            <w:pPr>
              <w:spacing w:line="240" w:lineRule="auto"/>
            </w:pPr>
            <w:r>
              <w:t>7.55 – 8.15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A30B15" w:rsidTr="00EE75AB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1.</w:t>
            </w:r>
          </w:p>
          <w:p w:rsidR="00A30B15" w:rsidRDefault="00A30B15" w:rsidP="0061311C">
            <w:pPr>
              <w:spacing w:line="240" w:lineRule="auto"/>
            </w:pPr>
            <w:r>
              <w:t>8.20 – 9.05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NIT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A30B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ŠPO</w:t>
            </w: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</w:t>
            </w: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</w:tr>
      <w:tr w:rsidR="00A30B15" w:rsidTr="00EE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2.</w:t>
            </w:r>
          </w:p>
          <w:p w:rsidR="00A30B15" w:rsidRDefault="00A30B15" w:rsidP="0061311C">
            <w:pPr>
              <w:spacing w:line="240" w:lineRule="auto"/>
            </w:pPr>
            <w:r>
              <w:t>9.10 – 9.55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TJA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4E58AF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</w:t>
            </w: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DRU</w:t>
            </w:r>
          </w:p>
        </w:tc>
      </w:tr>
      <w:tr w:rsidR="00A30B15" w:rsidTr="00EE75AB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 xml:space="preserve"> 3.</w:t>
            </w:r>
          </w:p>
          <w:p w:rsidR="00A30B15" w:rsidRDefault="00A30B15" w:rsidP="0061311C">
            <w:pPr>
              <w:spacing w:line="240" w:lineRule="auto"/>
            </w:pPr>
            <w:r>
              <w:t>10.10 – 10.55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TJA</w:t>
            </w: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TJA</w:t>
            </w: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ŠPO</w:t>
            </w: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NIT</w:t>
            </w:r>
          </w:p>
        </w:tc>
      </w:tr>
      <w:tr w:rsidR="00A30B15" w:rsidTr="00EE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4.</w:t>
            </w:r>
          </w:p>
          <w:p w:rsidR="00A30B15" w:rsidRDefault="00A30B15" w:rsidP="0061311C">
            <w:pPr>
              <w:spacing w:line="240" w:lineRule="auto"/>
            </w:pPr>
            <w:r>
              <w:t>11.00 – 11.45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GUM</w:t>
            </w: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</w:t>
            </w: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DRU</w:t>
            </w: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GOS</w:t>
            </w:r>
          </w:p>
        </w:tc>
      </w:tr>
      <w:tr w:rsidR="00A30B15" w:rsidTr="00EE75AB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5.</w:t>
            </w:r>
          </w:p>
          <w:p w:rsidR="00A30B15" w:rsidRDefault="00A30B15" w:rsidP="0061311C">
            <w:pPr>
              <w:spacing w:line="240" w:lineRule="auto"/>
            </w:pPr>
            <w:r>
              <w:t>11.50 – 12.35</w:t>
            </w:r>
          </w:p>
          <w:p w:rsidR="00A30B15" w:rsidRDefault="00A30B15" w:rsidP="0061311C">
            <w:pPr>
              <w:spacing w:line="240" w:lineRule="auto"/>
            </w:pP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GUM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</w:t>
            </w: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</w:t>
            </w: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NIT</w:t>
            </w: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ŠPO</w:t>
            </w:r>
          </w:p>
        </w:tc>
      </w:tr>
      <w:tr w:rsidR="00A30B15" w:rsidTr="00EE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6.</w:t>
            </w:r>
          </w:p>
          <w:p w:rsidR="00A30B15" w:rsidRDefault="00A30B15" w:rsidP="0061311C">
            <w:pPr>
              <w:spacing w:line="240" w:lineRule="auto"/>
            </w:pPr>
            <w:r>
              <w:t>12.40 – 13.25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DRU</w:t>
            </w: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Pr="004E58AF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  <w:r w:rsidRPr="004E58AF">
              <w:rPr>
                <w:b/>
                <w:i/>
                <w:sz w:val="36"/>
                <w:szCs w:val="36"/>
              </w:rPr>
              <w:t>DOP/DOD</w:t>
            </w: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A30B15" w:rsidTr="00EE75AB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nil"/>
              <w:right w:val="thinThickMediumGap" w:sz="24" w:space="0" w:color="BF8F00" w:themeColor="accent4" w:themeShade="BF"/>
            </w:tcBorders>
            <w:hideMark/>
          </w:tcPr>
          <w:p w:rsidR="00A30B15" w:rsidRDefault="00A30B15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7.</w:t>
            </w:r>
          </w:p>
          <w:p w:rsidR="00A30B15" w:rsidRDefault="00A30B15" w:rsidP="0061311C">
            <w:pPr>
              <w:spacing w:line="240" w:lineRule="auto"/>
            </w:pPr>
            <w:r>
              <w:t>13.45 – 14.30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  <w:hideMark/>
          </w:tcPr>
          <w:p w:rsidR="00A30B15" w:rsidRDefault="00A30B15" w:rsidP="00A30B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Pr="004E58AF" w:rsidRDefault="00A30B15" w:rsidP="00613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  <w:r w:rsidRPr="004E58AF">
              <w:rPr>
                <w:b/>
                <w:i/>
                <w:sz w:val="36"/>
                <w:szCs w:val="36"/>
              </w:rPr>
              <w:t xml:space="preserve">        IP/NEM; ITJ</w:t>
            </w:r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Pr="004E58AF" w:rsidRDefault="00A30B15" w:rsidP="00613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Pr="004E58AF" w:rsidRDefault="00A30B15" w:rsidP="00613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single" w:sz="6" w:space="0" w:color="BF8F00" w:themeColor="accent4" w:themeShade="BF"/>
              <w:right w:val="thickThinMediumGap" w:sz="24" w:space="0" w:color="BF8F00" w:themeColor="accent4" w:themeShade="BF"/>
            </w:tcBorders>
          </w:tcPr>
          <w:p w:rsidR="00A30B15" w:rsidRPr="004E58AF" w:rsidRDefault="00A30B15" w:rsidP="00613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  <w:r w:rsidRPr="004E58AF">
              <w:rPr>
                <w:b/>
                <w:i/>
                <w:sz w:val="36"/>
                <w:szCs w:val="36"/>
              </w:rPr>
              <w:t xml:space="preserve">    IP/NEM;ITJ</w:t>
            </w:r>
          </w:p>
        </w:tc>
      </w:tr>
      <w:tr w:rsidR="00A30B15" w:rsidTr="00EE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il"/>
              <w:left w:val="thinThickMediumGap" w:sz="24" w:space="0" w:color="BF8F00" w:themeColor="accent4" w:themeShade="BF"/>
              <w:bottom w:val="thinThickMediumGap" w:sz="24" w:space="0" w:color="BF8F00" w:themeColor="accent4" w:themeShade="BF"/>
              <w:right w:val="thinThickMediumGap" w:sz="24" w:space="0" w:color="BF8F00" w:themeColor="accent4" w:themeShade="BF"/>
            </w:tcBorders>
          </w:tcPr>
          <w:p w:rsidR="00A30B15" w:rsidRDefault="00EE75AB" w:rsidP="0061311C">
            <w:pPr>
              <w:spacing w:line="240" w:lineRule="auto"/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8.</w:t>
            </w:r>
          </w:p>
          <w:p w:rsidR="00EE75AB" w:rsidRPr="00EE75AB" w:rsidRDefault="00EE75AB" w:rsidP="0061311C">
            <w:pPr>
              <w:spacing w:line="240" w:lineRule="auto"/>
              <w:jc w:val="center"/>
              <w:rPr>
                <w:color w:val="FFC000"/>
              </w:rPr>
            </w:pPr>
            <w:r w:rsidRPr="00EE75AB">
              <w:t>14.35 – 15.20</w:t>
            </w: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thinThickMediumGap" w:sz="24" w:space="0" w:color="BF8F00" w:themeColor="accent4" w:themeShade="BF"/>
              <w:bottom w:val="thickThinMediumGap" w:sz="24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A30B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thickThinMediumGap" w:sz="24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Pr="004E58AF" w:rsidRDefault="00A30B15" w:rsidP="00613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proofErr w:type="spellStart"/>
            <w:r w:rsidRPr="004E58AF">
              <w:rPr>
                <w:b/>
                <w:i/>
                <w:sz w:val="36"/>
                <w:szCs w:val="36"/>
              </w:rPr>
              <w:t>RaP</w:t>
            </w:r>
            <w:proofErr w:type="spellEnd"/>
          </w:p>
        </w:tc>
        <w:tc>
          <w:tcPr>
            <w:tcW w:w="2245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thickThinMediumGap" w:sz="24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246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thickThinMediumGap" w:sz="24" w:space="0" w:color="BF8F00" w:themeColor="accent4" w:themeShade="BF"/>
              <w:right w:val="single" w:sz="6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6" w:space="0" w:color="BF8F00" w:themeColor="accent4" w:themeShade="BF"/>
              <w:left w:val="single" w:sz="6" w:space="0" w:color="BF8F00" w:themeColor="accent4" w:themeShade="BF"/>
              <w:bottom w:val="thickThinMediumGap" w:sz="24" w:space="0" w:color="BF8F00" w:themeColor="accent4" w:themeShade="BF"/>
              <w:right w:val="thickThinMediumGap" w:sz="24" w:space="0" w:color="BF8F00" w:themeColor="accent4" w:themeShade="BF"/>
            </w:tcBorders>
          </w:tcPr>
          <w:p w:rsidR="00A30B15" w:rsidRDefault="00A30B15" w:rsidP="00613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 w:rsidR="00A30B15" w:rsidRDefault="00A30B15" w:rsidP="00A30B15">
      <w:pPr>
        <w:spacing w:after="0" w:line="276" w:lineRule="auto"/>
      </w:pPr>
      <w:r>
        <w:rPr>
          <w:b/>
          <w:color w:val="806000" w:themeColor="accent4" w:themeShade="80"/>
        </w:rPr>
        <w:t>SLJ</w:t>
      </w:r>
      <w:r>
        <w:t xml:space="preserve"> –    slovenski jezik                            </w:t>
      </w:r>
      <w:r w:rsidR="004E58AF">
        <w:t xml:space="preserve">                               </w:t>
      </w:r>
      <w:r>
        <w:rPr>
          <w:b/>
          <w:color w:val="806000" w:themeColor="accent4" w:themeShade="80"/>
        </w:rPr>
        <w:t>GUM</w:t>
      </w:r>
      <w:r>
        <w:t xml:space="preserve"> – glasbena umetnost                                        </w:t>
      </w:r>
      <w:r w:rsidR="004E58AF">
        <w:t xml:space="preserve"> </w:t>
      </w:r>
      <w:r>
        <w:t xml:space="preserve">   </w:t>
      </w:r>
      <w:proofErr w:type="spellStart"/>
      <w:r w:rsidRPr="00A30B15">
        <w:rPr>
          <w:b/>
          <w:color w:val="806000" w:themeColor="accent4" w:themeShade="80"/>
        </w:rPr>
        <w:t>RaP</w:t>
      </w:r>
      <w:proofErr w:type="spellEnd"/>
      <w:r w:rsidRPr="00A30B15">
        <w:rPr>
          <w:b/>
          <w:color w:val="BF8F00" w:themeColor="accent4" w:themeShade="BF"/>
        </w:rPr>
        <w:t xml:space="preserve"> –</w:t>
      </w:r>
      <w:r w:rsidRPr="00A30B15">
        <w:rPr>
          <w:color w:val="BF8F00" w:themeColor="accent4" w:themeShade="BF"/>
        </w:rPr>
        <w:t xml:space="preserve"> </w:t>
      </w:r>
      <w:r>
        <w:t xml:space="preserve">razširjen program </w:t>
      </w:r>
    </w:p>
    <w:p w:rsidR="00A30B15" w:rsidRDefault="00A30B15" w:rsidP="00A30B15">
      <w:pPr>
        <w:tabs>
          <w:tab w:val="center" w:pos="4536"/>
        </w:tabs>
        <w:spacing w:after="0" w:line="276" w:lineRule="auto"/>
      </w:pPr>
      <w:r>
        <w:rPr>
          <w:b/>
          <w:color w:val="806000" w:themeColor="accent4" w:themeShade="80"/>
        </w:rPr>
        <w:t>MAT</w:t>
      </w:r>
      <w:r>
        <w:t xml:space="preserve"> – matematika             </w:t>
      </w:r>
      <w:r>
        <w:tab/>
        <w:t xml:space="preserve">                                                  </w:t>
      </w:r>
      <w:r>
        <w:rPr>
          <w:b/>
          <w:color w:val="806000" w:themeColor="accent4" w:themeShade="80"/>
        </w:rPr>
        <w:t>LUM</w:t>
      </w:r>
      <w:r>
        <w:t xml:space="preserve">   - likovna umetnost                                               </w:t>
      </w:r>
      <w:r>
        <w:rPr>
          <w:b/>
          <w:color w:val="806000" w:themeColor="accent4" w:themeShade="80"/>
        </w:rPr>
        <w:t xml:space="preserve">GOS - </w:t>
      </w:r>
      <w:r>
        <w:rPr>
          <w:color w:val="000000" w:themeColor="text1"/>
        </w:rPr>
        <w:t>gospodinjstvo</w:t>
      </w:r>
    </w:p>
    <w:p w:rsidR="00A30B15" w:rsidRDefault="00A30B15" w:rsidP="00A30B15">
      <w:pPr>
        <w:spacing w:after="0" w:line="276" w:lineRule="auto"/>
      </w:pPr>
      <w:r>
        <w:rPr>
          <w:b/>
          <w:color w:val="806000" w:themeColor="accent4" w:themeShade="80"/>
        </w:rPr>
        <w:t>ŠPO</w:t>
      </w:r>
      <w:r>
        <w:t xml:space="preserve"> –  šport                                                                            </w:t>
      </w:r>
      <w:r>
        <w:rPr>
          <w:b/>
          <w:color w:val="806000" w:themeColor="accent4" w:themeShade="80"/>
        </w:rPr>
        <w:t>TJA</w:t>
      </w:r>
      <w:r>
        <w:rPr>
          <w:color w:val="806000" w:themeColor="accent4" w:themeShade="80"/>
        </w:rPr>
        <w:t xml:space="preserve"> </w:t>
      </w:r>
      <w:r>
        <w:t>– tuji jezik / angleščina</w:t>
      </w:r>
    </w:p>
    <w:p w:rsidR="00A30B15" w:rsidRDefault="00A30B15" w:rsidP="00A30B15">
      <w:pPr>
        <w:spacing w:after="0" w:line="276" w:lineRule="auto"/>
      </w:pPr>
      <w:r>
        <w:rPr>
          <w:b/>
          <w:color w:val="806000" w:themeColor="accent4" w:themeShade="80"/>
        </w:rPr>
        <w:t>NIT</w:t>
      </w:r>
      <w:r>
        <w:t xml:space="preserve"> –   naravoslovje in tehnika                                            </w:t>
      </w:r>
      <w:r>
        <w:rPr>
          <w:b/>
          <w:color w:val="806000" w:themeColor="accent4" w:themeShade="80"/>
        </w:rPr>
        <w:t>IP/ITJ</w:t>
      </w:r>
      <w:r>
        <w:t xml:space="preserve"> – izbirni predmet/ italijanščina</w:t>
      </w:r>
    </w:p>
    <w:p w:rsidR="004C66F5" w:rsidRPr="00A30B15" w:rsidRDefault="00A30B15" w:rsidP="00A30B15">
      <w:pPr>
        <w:spacing w:after="0" w:line="276" w:lineRule="auto"/>
      </w:pPr>
      <w:r>
        <w:rPr>
          <w:b/>
          <w:color w:val="806000" w:themeColor="accent4" w:themeShade="80"/>
        </w:rPr>
        <w:t>DRU</w:t>
      </w:r>
      <w:r>
        <w:t xml:space="preserve"> – družba                                                                         </w:t>
      </w:r>
      <w:r>
        <w:rPr>
          <w:b/>
          <w:color w:val="806000" w:themeColor="accent4" w:themeShade="80"/>
        </w:rPr>
        <w:t xml:space="preserve">IP/NEM </w:t>
      </w:r>
      <w:r>
        <w:t>– izbirni predmet/ nemščina</w:t>
      </w:r>
    </w:p>
    <w:sectPr w:rsidR="004C66F5" w:rsidRPr="00A30B15" w:rsidSect="00A30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F5"/>
    <w:rsid w:val="00130488"/>
    <w:rsid w:val="004C66F5"/>
    <w:rsid w:val="004E58AF"/>
    <w:rsid w:val="00A30B15"/>
    <w:rsid w:val="00C26357"/>
    <w:rsid w:val="00E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2F0B-C11C-4D8D-836C-D16248C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0B1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temnamrea5poudarek2">
    <w:name w:val="Grid Table 5 Dark Accent 2"/>
    <w:basedOn w:val="Navadnatabela"/>
    <w:uiPriority w:val="50"/>
    <w:rsid w:val="00A30B1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ZADOBROVAsilva</dc:creator>
  <cp:keywords/>
  <dc:description/>
  <cp:lastModifiedBy>OŠ ZADOBROVAsilva</cp:lastModifiedBy>
  <cp:revision>5</cp:revision>
  <dcterms:created xsi:type="dcterms:W3CDTF">2018-08-29T12:19:00Z</dcterms:created>
  <dcterms:modified xsi:type="dcterms:W3CDTF">2018-08-29T13:03:00Z</dcterms:modified>
</cp:coreProperties>
</file>